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6782"/>
        <w:gridCol w:w="483"/>
      </w:tblGrid>
      <w:tr w:rsidR="004D3585" w:rsidRPr="004D3585" w:rsidTr="004D3585">
        <w:tc>
          <w:tcPr>
            <w:tcW w:w="0" w:type="auto"/>
            <w:vAlign w:val="center"/>
            <w:hideMark/>
          </w:tcPr>
          <w:p w:rsidR="004D3585" w:rsidRPr="004D3585" w:rsidRDefault="004D3585" w:rsidP="004D358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Вы авторизованы как: </w:t>
            </w:r>
          </w:p>
        </w:tc>
        <w:tc>
          <w:tcPr>
            <w:tcW w:w="0" w:type="auto"/>
            <w:vAlign w:val="center"/>
            <w:hideMark/>
          </w:tcPr>
          <w:p w:rsidR="004D3585" w:rsidRPr="004D3585" w:rsidRDefault="00FE3765" w:rsidP="004D358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hyperlink r:id="rId5" w:history="1">
              <w:r w:rsidR="004D3585" w:rsidRPr="004D3585">
                <w:rPr>
                  <w:rFonts w:ascii="Arial" w:eastAsia="Times New Roman" w:hAnsi="Arial" w:cs="Arial"/>
                  <w:color w:val="2073B3"/>
                  <w:sz w:val="18"/>
                  <w:szCs w:val="18"/>
                  <w:bdr w:val="none" w:sz="0" w:space="0" w:color="auto" w:frame="1"/>
                  <w:lang w:eastAsia="ru-RU"/>
                </w:rPr>
                <w:t xml:space="preserve">Попова Юлия Викторовна </w:t>
              </w:r>
            </w:hyperlink>
          </w:p>
        </w:tc>
        <w:tc>
          <w:tcPr>
            <w:tcW w:w="150" w:type="pct"/>
            <w:vMerge w:val="restart"/>
            <w:vAlign w:val="center"/>
            <w:hideMark/>
          </w:tcPr>
          <w:p w:rsidR="004D3585" w:rsidRPr="004D3585" w:rsidRDefault="004D3585" w:rsidP="004D358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noProof/>
                <w:color w:val="2073B3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6A54E50C" wp14:editId="7498CADD">
                  <wp:extent cx="287655" cy="287655"/>
                  <wp:effectExtent l="0" t="0" r="0" b="0"/>
                  <wp:docPr id="1" name="Рисунок 1" descr="https://bus.gov.ru/private/images/i_history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s.gov.ru/private/images/i_history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585" w:rsidRPr="004D3585" w:rsidTr="004D3585">
        <w:tc>
          <w:tcPr>
            <w:tcW w:w="0" w:type="auto"/>
            <w:vAlign w:val="center"/>
            <w:hideMark/>
          </w:tcPr>
          <w:p w:rsidR="004D3585" w:rsidRPr="004D3585" w:rsidRDefault="004D3585" w:rsidP="004D358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Полномочия пользователя: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D3585" w:rsidRPr="004D3585" w:rsidRDefault="004D3585" w:rsidP="004D358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Уполномоченный специалист, Администратор </w:t>
            </w:r>
          </w:p>
        </w:tc>
      </w:tr>
      <w:tr w:rsidR="004D3585" w:rsidRPr="004D3585" w:rsidTr="004D3585">
        <w:tc>
          <w:tcPr>
            <w:tcW w:w="0" w:type="auto"/>
            <w:vAlign w:val="center"/>
            <w:hideMark/>
          </w:tcPr>
          <w:p w:rsidR="004D3585" w:rsidRPr="004D3585" w:rsidRDefault="004D3585" w:rsidP="004D358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Организация: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D3585" w:rsidRPr="004D3585" w:rsidRDefault="00FE3765" w:rsidP="004D358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hyperlink r:id="rId7" w:history="1">
              <w:r w:rsidR="004D3585" w:rsidRPr="004D3585">
                <w:rPr>
                  <w:rFonts w:ascii="Arial" w:eastAsia="Times New Roman" w:hAnsi="Arial" w:cs="Arial"/>
                  <w:color w:val="2073B3"/>
                  <w:sz w:val="18"/>
                  <w:szCs w:val="18"/>
                  <w:bdr w:val="none" w:sz="0" w:space="0" w:color="auto" w:frame="1"/>
                  <w:lang w:eastAsia="ru-RU"/>
                </w:rPr>
                <w:t xml:space="preserve">МУНИЦИПАЛЬНОЕ БЮДЖЕТНОЕ ДОШКОЛЬНОЕ ОБРАЗОВАТЕЛЬНОЕ УЧРЕЖДЕНИЕ ДЕТСКИЙ САД № 36 Г. АЗОВА </w:t>
              </w:r>
            </w:hyperlink>
          </w:p>
        </w:tc>
      </w:tr>
      <w:tr w:rsidR="004D3585" w:rsidRPr="004D3585" w:rsidTr="004D3585">
        <w:tc>
          <w:tcPr>
            <w:tcW w:w="0" w:type="auto"/>
            <w:vAlign w:val="center"/>
            <w:hideMark/>
          </w:tcPr>
          <w:p w:rsidR="004D3585" w:rsidRPr="004D3585" w:rsidRDefault="004D3585" w:rsidP="004D358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Полномочия организации: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D3585" w:rsidRPr="004D3585" w:rsidRDefault="004D3585" w:rsidP="004D3585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Учреждение </w:t>
            </w:r>
          </w:p>
        </w:tc>
      </w:tr>
      <w:tr w:rsidR="004D3585" w:rsidRPr="004D3585" w:rsidTr="004D3585">
        <w:tc>
          <w:tcPr>
            <w:tcW w:w="0" w:type="auto"/>
            <w:gridSpan w:val="2"/>
            <w:vAlign w:val="center"/>
            <w:hideMark/>
          </w:tcPr>
          <w:p w:rsidR="004D3585" w:rsidRPr="004D3585" w:rsidRDefault="004D3585" w:rsidP="004D3585">
            <w:pPr>
              <w:spacing w:before="225" w:after="0" w:line="240" w:lineRule="auto"/>
              <w:outlineLvl w:val="1"/>
              <w:rPr>
                <w:rFonts w:ascii="Trebuchet MS" w:eastAsia="Times New Roman" w:hAnsi="Trebuchet MS" w:cs="Arial"/>
                <w:b/>
                <w:bCs/>
                <w:color w:val="4A4A4A"/>
                <w:kern w:val="36"/>
                <w:sz w:val="33"/>
                <w:szCs w:val="33"/>
                <w:lang w:eastAsia="ru-RU"/>
              </w:rPr>
            </w:pPr>
            <w:r w:rsidRPr="004D3585">
              <w:rPr>
                <w:rFonts w:ascii="Trebuchet MS" w:eastAsia="Times New Roman" w:hAnsi="Trebuchet MS" w:cs="Arial"/>
                <w:b/>
                <w:bCs/>
                <w:color w:val="4A4A4A"/>
                <w:kern w:val="36"/>
                <w:sz w:val="33"/>
                <w:szCs w:val="33"/>
                <w:lang w:eastAsia="ru-RU"/>
              </w:rPr>
              <w:t>Информация о контрольном мероприятии</w:t>
            </w: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585" w:rsidRPr="004D3585" w:rsidRDefault="004D3585" w:rsidP="004D3585">
            <w:pPr>
              <w:spacing w:before="225" w:after="0" w:line="240" w:lineRule="auto"/>
              <w:outlineLvl w:val="1"/>
              <w:rPr>
                <w:rFonts w:ascii="Trebuchet MS" w:eastAsia="Times New Roman" w:hAnsi="Trebuchet MS" w:cs="Arial"/>
                <w:b/>
                <w:bCs/>
                <w:color w:val="4A4A4A"/>
                <w:kern w:val="36"/>
                <w:sz w:val="33"/>
                <w:szCs w:val="33"/>
                <w:lang w:eastAsia="ru-RU"/>
              </w:rPr>
            </w:pPr>
          </w:p>
        </w:tc>
      </w:tr>
    </w:tbl>
    <w:p w:rsidR="004D3585" w:rsidRPr="004D3585" w:rsidRDefault="00FE3765" w:rsidP="004D35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hyperlink r:id="rId8" w:history="1">
        <w:r w:rsidR="004D3585" w:rsidRPr="004D3585">
          <w:rPr>
            <w:rFonts w:ascii="Arial" w:eastAsia="Times New Roman" w:hAnsi="Arial" w:cs="Arial"/>
            <w:b/>
            <w:bCs/>
            <w:color w:val="4A4A4A"/>
            <w:sz w:val="18"/>
            <w:szCs w:val="18"/>
            <w:bdr w:val="none" w:sz="0" w:space="0" w:color="auto" w:frame="1"/>
            <w:lang w:eastAsia="ru-RU"/>
          </w:rPr>
          <w:t>Общая информация</w:t>
        </w:r>
      </w:hyperlink>
      <w:r w:rsidR="004D3585" w:rsidRPr="004D358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</w:p>
    <w:p w:rsidR="004D3585" w:rsidRPr="004D3585" w:rsidRDefault="004D3585" w:rsidP="004D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4D3585" w:rsidRPr="004D3585" w:rsidRDefault="004D3585" w:rsidP="004D35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D358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4991" w:type="pct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799"/>
        <w:gridCol w:w="5146"/>
        <w:gridCol w:w="933"/>
        <w:gridCol w:w="14"/>
      </w:tblGrid>
      <w:tr w:rsidR="004D3585" w:rsidRPr="004D3585" w:rsidTr="00FE5F8C">
        <w:trPr>
          <w:trHeight w:val="135"/>
        </w:trPr>
        <w:tc>
          <w:tcPr>
            <w:tcW w:w="1735" w:type="pct"/>
            <w:gridSpan w:val="2"/>
            <w:tcBorders>
              <w:top w:val="single" w:sz="6" w:space="0" w:color="E8E8E8"/>
              <w:left w:val="single" w:sz="6" w:space="0" w:color="E8E8E8"/>
            </w:tcBorders>
            <w:vAlign w:val="center"/>
            <w:hideMark/>
          </w:tcPr>
          <w:p w:rsidR="004D3585" w:rsidRPr="004D3585" w:rsidRDefault="004D3585" w:rsidP="004D35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3265" w:type="pct"/>
            <w:gridSpan w:val="3"/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585" w:rsidRPr="004D3585" w:rsidTr="00FE5F8C">
        <w:tc>
          <w:tcPr>
            <w:tcW w:w="235" w:type="pct"/>
            <w:tcBorders>
              <w:left w:val="single" w:sz="6" w:space="0" w:color="E8E8E8"/>
              <w:bottom w:val="single" w:sz="6" w:space="0" w:color="E4E4E4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b/>
                <w:bCs/>
                <w:color w:val="313131"/>
                <w:sz w:val="18"/>
                <w:szCs w:val="18"/>
                <w:lang w:eastAsia="ru-RU"/>
              </w:rPr>
              <w:t>Наименование органа государственной власти (государственного органа), органа местного самоуправления, осуществляющего проведение контрольного мероприятия</w:t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 </w:t>
            </w:r>
            <w:r w:rsidRPr="004D358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*</w:t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58" w:type="pct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36.5pt;height:50.25pt" o:ole="">
                  <v:imagedata r:id="rId9" o:title=""/>
                </v:shape>
                <w:control r:id="rId10" w:name="DefaultOcxName" w:shapeid="_x0000_i1050"/>
              </w:object>
            </w:r>
          </w:p>
        </w:tc>
        <w:tc>
          <w:tcPr>
            <w:tcW w:w="500" w:type="pct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noProof/>
                <w:color w:val="313131"/>
                <w:sz w:val="18"/>
                <w:szCs w:val="18"/>
                <w:lang w:eastAsia="ru-RU"/>
              </w:rPr>
              <w:drawing>
                <wp:inline distT="0" distB="0" distL="0" distR="0" wp14:anchorId="5BD398A1" wp14:editId="02EE4367">
                  <wp:extent cx="207010" cy="201295"/>
                  <wp:effectExtent l="0" t="0" r="2540" b="8255"/>
                  <wp:docPr id="2" name="choosenAgency" descr="https://bus.gov.ru/private/images/search_d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osenAgency" descr="https://bus.gov.ru/private/images/search_d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4D3585">
                <w:rPr>
                  <w:rFonts w:ascii="Arial" w:eastAsia="Times New Roman" w:hAnsi="Arial" w:cs="Arial"/>
                  <w:color w:val="2073B3"/>
                  <w:sz w:val="18"/>
                  <w:szCs w:val="18"/>
                  <w:bdr w:val="none" w:sz="0" w:space="0" w:color="auto" w:frame="1"/>
                  <w:lang w:eastAsia="ru-RU"/>
                </w:rPr>
                <w:t>Очистить</w:t>
              </w:r>
            </w:hyperlink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" w:type="pct"/>
            <w:tcBorders>
              <w:top w:val="single" w:sz="2" w:space="0" w:color="E8E8E8"/>
              <w:bottom w:val="single" w:sz="6" w:space="0" w:color="E4E4E4"/>
              <w:right w:val="single" w:sz="6" w:space="0" w:color="E8E8E8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</w:p>
        </w:tc>
      </w:tr>
      <w:tr w:rsidR="004D3585" w:rsidRPr="004D3585" w:rsidTr="00FE5F8C">
        <w:tc>
          <w:tcPr>
            <w:tcW w:w="235" w:type="pct"/>
            <w:tcBorders>
              <w:left w:val="single" w:sz="6" w:space="0" w:color="E8E8E8"/>
              <w:bottom w:val="single" w:sz="6" w:space="0" w:color="E4E4E4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b/>
                <w:bCs/>
                <w:color w:val="313131"/>
                <w:sz w:val="18"/>
                <w:szCs w:val="18"/>
                <w:lang w:eastAsia="ru-RU"/>
              </w:rPr>
              <w:t>План (тема) контрольного мероприятия</w:t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 </w:t>
            </w:r>
            <w:r w:rsidRPr="004D358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*</w:t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58" w:type="pct"/>
            <w:gridSpan w:val="2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</w:rPr>
              <w:object w:dxaOrig="225" w:dyaOrig="225">
                <v:shape id="_x0000_i1051" type="#_x0000_t75" style="width:136.5pt;height:50.25pt" o:ole="">
                  <v:imagedata r:id="rId13" o:title=""/>
                </v:shape>
                <w:control r:id="rId14" w:name="DefaultOcxName1" w:shapeid="_x0000_i1051"/>
              </w:object>
            </w:r>
          </w:p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Должен быть указан план (тема) контрольного мероприятия</w:t>
            </w:r>
          </w:p>
        </w:tc>
        <w:tc>
          <w:tcPr>
            <w:tcW w:w="7" w:type="pct"/>
            <w:tcBorders>
              <w:top w:val="single" w:sz="2" w:space="0" w:color="E8E8E8"/>
              <w:bottom w:val="single" w:sz="6" w:space="0" w:color="E4E4E4"/>
              <w:right w:val="single" w:sz="6" w:space="0" w:color="E8E8E8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</w:tr>
      <w:tr w:rsidR="004D3585" w:rsidRPr="004D3585" w:rsidTr="00FE5F8C">
        <w:tc>
          <w:tcPr>
            <w:tcW w:w="235" w:type="pct"/>
            <w:tcBorders>
              <w:left w:val="single" w:sz="6" w:space="0" w:color="E8E8E8"/>
              <w:bottom w:val="single" w:sz="6" w:space="0" w:color="E4E4E4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b/>
                <w:bCs/>
                <w:color w:val="313131"/>
                <w:sz w:val="18"/>
                <w:szCs w:val="18"/>
                <w:lang w:eastAsia="ru-RU"/>
              </w:rPr>
              <w:t>Период проведения</w:t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 </w:t>
            </w:r>
            <w:r w:rsidRPr="004D358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*</w:t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58" w:type="pct"/>
            <w:gridSpan w:val="2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</w:rPr>
              <w:object w:dxaOrig="225" w:dyaOrig="225">
                <v:shape id="_x0000_i1052" type="#_x0000_t75" style="width:1in;height:18pt" o:ole="">
                  <v:imagedata r:id="rId15" o:title=""/>
                </v:shape>
                <w:control r:id="rId16" w:name="DefaultOcxName2" w:shapeid="_x0000_i1052"/>
              </w:object>
            </w:r>
            <w:r w:rsidRPr="004D3585">
              <w:rPr>
                <w:rFonts w:ascii="Arial" w:eastAsia="Times New Roman" w:hAnsi="Arial" w:cs="Arial"/>
                <w:noProof/>
                <w:color w:val="313131"/>
                <w:sz w:val="18"/>
                <w:szCs w:val="18"/>
                <w:lang w:eastAsia="ru-RU"/>
              </w:rPr>
              <w:drawing>
                <wp:inline distT="0" distB="0" distL="0" distR="0" wp14:anchorId="023A8934" wp14:editId="7DD311D2">
                  <wp:extent cx="155575" cy="143510"/>
                  <wp:effectExtent l="0" t="0" r="0" b="8890"/>
                  <wp:docPr id="3" name="Рисунок 3" descr="Показать календ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казать календ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- </w:t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</w:rPr>
              <w:object w:dxaOrig="225" w:dyaOrig="225">
                <v:shape id="_x0000_i1053" type="#_x0000_t75" style="width:1in;height:18pt" o:ole="">
                  <v:imagedata r:id="rId18" o:title=""/>
                </v:shape>
                <w:control r:id="rId19" w:name="DefaultOcxName3" w:shapeid="_x0000_i1053"/>
              </w:object>
            </w:r>
            <w:r w:rsidRPr="004D3585">
              <w:rPr>
                <w:rFonts w:ascii="Arial" w:eastAsia="Times New Roman" w:hAnsi="Arial" w:cs="Arial"/>
                <w:noProof/>
                <w:color w:val="313131"/>
                <w:sz w:val="18"/>
                <w:szCs w:val="18"/>
                <w:lang w:eastAsia="ru-RU"/>
              </w:rPr>
              <w:drawing>
                <wp:inline distT="0" distB="0" distL="0" distR="0" wp14:anchorId="2C1E8A85" wp14:editId="1C4A658D">
                  <wp:extent cx="155575" cy="143510"/>
                  <wp:effectExtent l="0" t="0" r="0" b="8890"/>
                  <wp:docPr id="4" name="Рисунок 4" descr="Показать календ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оказать календ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" w:type="pct"/>
            <w:tcBorders>
              <w:top w:val="single" w:sz="2" w:space="0" w:color="E8E8E8"/>
              <w:bottom w:val="single" w:sz="6" w:space="0" w:color="E4E4E4"/>
              <w:right w:val="single" w:sz="6" w:space="0" w:color="E8E8E8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</w:p>
        </w:tc>
      </w:tr>
      <w:tr w:rsidR="004D3585" w:rsidRPr="004D3585" w:rsidTr="00FE5F8C">
        <w:tc>
          <w:tcPr>
            <w:tcW w:w="235" w:type="pct"/>
            <w:tcBorders>
              <w:left w:val="single" w:sz="6" w:space="0" w:color="E8E8E8"/>
              <w:bottom w:val="single" w:sz="6" w:space="0" w:color="E4E4E4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b/>
                <w:bCs/>
                <w:color w:val="313131"/>
                <w:sz w:val="18"/>
                <w:szCs w:val="18"/>
                <w:lang w:eastAsia="ru-RU"/>
              </w:rPr>
              <w:t>Выявленные нарушения</w:t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58" w:type="pct"/>
            <w:gridSpan w:val="2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</w:rPr>
              <w:object w:dxaOrig="225" w:dyaOrig="225">
                <v:shape id="_x0000_i1049" type="#_x0000_t75" style="width:136.5pt;height:81.75pt" o:ole="">
                  <v:imagedata r:id="rId20" o:title=""/>
                </v:shape>
                <w:control r:id="rId21" w:name="DefaultOcxName4" w:shapeid="_x0000_i1049"/>
              </w:object>
            </w:r>
          </w:p>
        </w:tc>
        <w:tc>
          <w:tcPr>
            <w:tcW w:w="7" w:type="pct"/>
            <w:tcBorders>
              <w:top w:val="single" w:sz="2" w:space="0" w:color="E8E8E8"/>
              <w:bottom w:val="single" w:sz="6" w:space="0" w:color="E4E4E4"/>
              <w:right w:val="single" w:sz="6" w:space="0" w:color="E8E8E8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</w:p>
        </w:tc>
      </w:tr>
      <w:tr w:rsidR="004D3585" w:rsidRPr="004D3585" w:rsidTr="00FE5F8C">
        <w:tc>
          <w:tcPr>
            <w:tcW w:w="235" w:type="pct"/>
            <w:tcBorders>
              <w:left w:val="single" w:sz="6" w:space="0" w:color="E8E8E8"/>
              <w:bottom w:val="single" w:sz="6" w:space="0" w:color="E4E4E4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4D3585">
              <w:rPr>
                <w:rFonts w:ascii="Arial" w:eastAsia="Times New Roman" w:hAnsi="Arial" w:cs="Arial"/>
                <w:b/>
                <w:bCs/>
                <w:color w:val="313131"/>
                <w:sz w:val="18"/>
                <w:szCs w:val="18"/>
                <w:lang w:eastAsia="ru-RU"/>
              </w:rPr>
              <w:t>Мероприятия, проведенные по результатам контрольного мероприятия</w:t>
            </w:r>
            <w:r w:rsidRPr="004D3585"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58" w:type="pct"/>
            <w:gridSpan w:val="2"/>
            <w:tcBorders>
              <w:bottom w:val="single" w:sz="6" w:space="0" w:color="E4E4E4"/>
            </w:tcBorders>
            <w:vAlign w:val="center"/>
            <w:hideMark/>
          </w:tcPr>
          <w:p w:rsidR="004D3585" w:rsidRPr="004D3585" w:rsidRDefault="002771A0" w:rsidP="004D3585">
            <w:pPr>
              <w:spacing w:after="375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>
              <w:rPr>
                <w:rFonts w:ascii="Trebuchet MS" w:hAnsi="Trebuchet MS"/>
                <w:color w:val="4A4A4A"/>
              </w:rPr>
              <w:t>Выявленные нарушения будут устранены в срок по 02.09.2015</w:t>
            </w:r>
          </w:p>
        </w:tc>
        <w:tc>
          <w:tcPr>
            <w:tcW w:w="7" w:type="pct"/>
            <w:vAlign w:val="center"/>
            <w:hideMark/>
          </w:tcPr>
          <w:p w:rsidR="004D3585" w:rsidRPr="004D3585" w:rsidRDefault="004D3585" w:rsidP="004D3585">
            <w:pPr>
              <w:spacing w:after="3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44FC" w:rsidRDefault="00922D87" w:rsidP="00922D87">
      <w:pPr>
        <w:pStyle w:val="a3"/>
        <w:numPr>
          <w:ilvl w:val="0"/>
          <w:numId w:val="2"/>
        </w:numPr>
      </w:pPr>
      <w:r>
        <w:t>В игровой 2-ой ясельной группы потолок имеет трещины штукатурки и побелки;</w:t>
      </w:r>
    </w:p>
    <w:p w:rsidR="00922D87" w:rsidRDefault="00922D87" w:rsidP="00922D87">
      <w:pPr>
        <w:pStyle w:val="a3"/>
        <w:numPr>
          <w:ilvl w:val="0"/>
          <w:numId w:val="2"/>
        </w:numPr>
      </w:pPr>
      <w:r>
        <w:t xml:space="preserve">Имеют </w:t>
      </w:r>
      <w:r w:rsidR="00C06905">
        <w:t xml:space="preserve">место трещины </w:t>
      </w:r>
      <w:r w:rsidR="00AE4DA7">
        <w:t>штукатурки и побелки</w:t>
      </w:r>
      <w:r w:rsidR="00C06905">
        <w:t xml:space="preserve"> потолка над лестничным пролетом на 2-ом этаже;</w:t>
      </w:r>
    </w:p>
    <w:p w:rsidR="00C06905" w:rsidRDefault="00C06905" w:rsidP="00922D87">
      <w:pPr>
        <w:pStyle w:val="a3"/>
        <w:numPr>
          <w:ilvl w:val="0"/>
          <w:numId w:val="2"/>
        </w:numPr>
      </w:pPr>
      <w:r>
        <w:t xml:space="preserve">В спальне 4-ой средней </w:t>
      </w:r>
      <w:r w:rsidR="00AE4DA7">
        <w:t>группы стена</w:t>
      </w:r>
      <w:r>
        <w:t xml:space="preserve"> имеет трещины и отслоения покрашенной штукатурки </w:t>
      </w:r>
      <w:r w:rsidR="00AE4DA7">
        <w:t>и побелки, в туалете имеют место сколы побелки потолка;</w:t>
      </w:r>
    </w:p>
    <w:p w:rsidR="00AE4DA7" w:rsidRDefault="00AE4DA7" w:rsidP="00922D87">
      <w:pPr>
        <w:pStyle w:val="a3"/>
        <w:numPr>
          <w:ilvl w:val="0"/>
          <w:numId w:val="2"/>
        </w:numPr>
      </w:pPr>
      <w:r>
        <w:t>В спальне 5-ой (второй младшей) группы стена имеет трещины и отслоения покрашенной штукатурки и побелки;</w:t>
      </w:r>
    </w:p>
    <w:p w:rsidR="00AE4DA7" w:rsidRDefault="00AE4DA7" w:rsidP="00922D87">
      <w:pPr>
        <w:pStyle w:val="a3"/>
        <w:numPr>
          <w:ilvl w:val="0"/>
          <w:numId w:val="2"/>
        </w:numPr>
      </w:pPr>
      <w:r>
        <w:t xml:space="preserve">Теневые навесы для детей 1-ой и 2-ой ясельных групп не ограждены с трех </w:t>
      </w:r>
      <w:r w:rsidR="00256031">
        <w:t>сторон (</w:t>
      </w:r>
      <w:r>
        <w:t>ограждены с 2-хсторон);</w:t>
      </w:r>
    </w:p>
    <w:p w:rsidR="00AE4DA7" w:rsidRDefault="00AE4DA7" w:rsidP="00922D87">
      <w:pPr>
        <w:pStyle w:val="a3"/>
        <w:numPr>
          <w:ilvl w:val="0"/>
          <w:numId w:val="2"/>
        </w:numPr>
      </w:pPr>
      <w:r>
        <w:t xml:space="preserve">Суточные пробы хранятся в холодильнике при температуре +9°С (при норме температуры +2-6°С), на банках стерта маркировка наименования приема пищи, на некоторых банках </w:t>
      </w:r>
      <w:r>
        <w:lastRenderedPageBreak/>
        <w:t>отсутствует дата приготовления оставленных блюд, оставляются не все готовые блюда в соответствии с меню: на момент проверки отсутствовали часть суточных проб обеда и ужина за 28.03.2016г.</w:t>
      </w:r>
    </w:p>
    <w:p w:rsidR="00256031" w:rsidRDefault="00E51365" w:rsidP="00922D87">
      <w:pPr>
        <w:pStyle w:val="a3"/>
        <w:numPr>
          <w:ilvl w:val="0"/>
          <w:numId w:val="2"/>
        </w:numPr>
      </w:pPr>
      <w:r>
        <w:t>Отсутствует</w:t>
      </w:r>
      <w:r w:rsidR="00256031">
        <w:t xml:space="preserve"> необходимая маркировка емкости для соблюдения режима обработки </w:t>
      </w:r>
      <w:r>
        <w:t>яиц</w:t>
      </w:r>
      <w:r w:rsidR="00256031">
        <w:t xml:space="preserve">, требуется корректировка инструкция по обработке </w:t>
      </w:r>
      <w:r>
        <w:t>яиц</w:t>
      </w:r>
      <w:r w:rsidR="00256031">
        <w:t xml:space="preserve"> в </w:t>
      </w:r>
      <w:r>
        <w:t>соответствии</w:t>
      </w:r>
      <w:r w:rsidR="00256031">
        <w:t xml:space="preserve"> с СанПиН 2.4.1.3049-13;</w:t>
      </w:r>
    </w:p>
    <w:p w:rsidR="00E51365" w:rsidRDefault="00E51365" w:rsidP="00922D87">
      <w:pPr>
        <w:pStyle w:val="a3"/>
        <w:numPr>
          <w:ilvl w:val="0"/>
          <w:numId w:val="2"/>
        </w:numPr>
      </w:pPr>
      <w:r>
        <w:t xml:space="preserve">Имеет место нарушение питьевого </w:t>
      </w:r>
      <w:r w:rsidR="00067A77">
        <w:t>режима с</w:t>
      </w:r>
      <w:r>
        <w:t xml:space="preserve"> использованием кипяченной питьевой воды: на </w:t>
      </w:r>
      <w:r w:rsidR="00067A77">
        <w:t>чайниках</w:t>
      </w:r>
      <w:r>
        <w:t xml:space="preserve"> с питьевой водой в групповых комнатах </w:t>
      </w:r>
      <w:r w:rsidR="00067A77">
        <w:t>отсутствует</w:t>
      </w:r>
      <w:r>
        <w:t xml:space="preserve"> маркировка с указанием времени кипячения;</w:t>
      </w:r>
      <w:r w:rsidR="00067A77">
        <w:t xml:space="preserve"> на </w:t>
      </w:r>
      <w:r w:rsidR="00260E98">
        <w:t>пищеблоке отсутствует</w:t>
      </w:r>
      <w:r w:rsidR="00067A77">
        <w:t xml:space="preserve"> график кипячения питьевой воды для разбора ее в чайники по группам;</w:t>
      </w:r>
    </w:p>
    <w:p w:rsidR="00067A77" w:rsidRDefault="00067A77" w:rsidP="00922D87">
      <w:pPr>
        <w:pStyle w:val="a3"/>
        <w:numPr>
          <w:ilvl w:val="0"/>
          <w:numId w:val="2"/>
        </w:numPr>
      </w:pPr>
      <w:r>
        <w:t xml:space="preserve">Журнал </w:t>
      </w:r>
      <w:r w:rsidR="00260E98">
        <w:t>бракеража поступающего</w:t>
      </w:r>
      <w:r>
        <w:t xml:space="preserve"> продовольственного сырья и пищевых продуктов ведется не по установленной СанПиН 2.4.1.3049-13 форме; в журнал бракеража не вносятся документы, подтверждающие качество и </w:t>
      </w:r>
      <w:r w:rsidR="00260E98">
        <w:t>безопасность продовольственного</w:t>
      </w:r>
      <w:r>
        <w:t xml:space="preserve"> сырья и пищевых продуктов, условия хранения и конечный срок реализации (по маркировочному ярлыку), дата и час </w:t>
      </w:r>
      <w:r w:rsidR="00260E98">
        <w:t>фактической реализации продовольственного сырья и пищевых продуктов по дням;</w:t>
      </w:r>
    </w:p>
    <w:p w:rsidR="00260E98" w:rsidRDefault="00260E98" w:rsidP="00922D87">
      <w:pPr>
        <w:pStyle w:val="a3"/>
        <w:numPr>
          <w:ilvl w:val="0"/>
          <w:numId w:val="2"/>
        </w:numPr>
      </w:pPr>
      <w:r>
        <w:t>В журнале бракеража готовой кулинарной продукции не дается оценка результатов проведения бракеража готовой пищи; (замечание устранено в ходе проверки).</w:t>
      </w:r>
    </w:p>
    <w:p w:rsidR="00260E98" w:rsidRDefault="00260E98" w:rsidP="00922D87">
      <w:pPr>
        <w:pStyle w:val="a3"/>
        <w:numPr>
          <w:ilvl w:val="0"/>
          <w:numId w:val="2"/>
        </w:numPr>
      </w:pPr>
      <w:r>
        <w:t xml:space="preserve">В моечной пищеблока и буфетных групповых ячеек не вывешены инструкции о правилах мытья посуды и инвентаря в соответствии с требованиями </w:t>
      </w:r>
      <w:r>
        <w:t>СанПиН 2.4.1.3049-13</w:t>
      </w:r>
      <w:r>
        <w:t xml:space="preserve">, с указанием концентрации и </w:t>
      </w:r>
      <w:r w:rsidR="00FE3765">
        <w:t>объемов,</w:t>
      </w:r>
      <w:r>
        <w:t xml:space="preserve"> применяемых моющих и дезинфицирующих средств.</w:t>
      </w:r>
    </w:p>
    <w:p w:rsidR="00260E98" w:rsidRDefault="00260E98" w:rsidP="00922D87">
      <w:pPr>
        <w:pStyle w:val="a3"/>
        <w:numPr>
          <w:ilvl w:val="0"/>
          <w:numId w:val="2"/>
        </w:numPr>
      </w:pPr>
      <w:r>
        <w:t xml:space="preserve">Данные о С-витаминизации блюд заносятся в «Журнал проведения витаминизации третьих и сладких </w:t>
      </w:r>
      <w:r w:rsidR="00FE3765">
        <w:t>блюд» не</w:t>
      </w:r>
      <w:r>
        <w:t xml:space="preserve"> правильно: вносится суммарное расчетное количество витамина С для детей от 1-3 лет и для детей от 3-6 лет.</w:t>
      </w:r>
    </w:p>
    <w:p w:rsidR="00FE3765" w:rsidRDefault="00FE3765" w:rsidP="00922D87">
      <w:pPr>
        <w:pStyle w:val="a3"/>
        <w:numPr>
          <w:ilvl w:val="0"/>
          <w:numId w:val="2"/>
        </w:numPr>
      </w:pPr>
      <w:r>
        <w:t>На момент отсутствовал 1% раствор столового уксуса для протирки полок в шкафу для хранения ржаного и пшеничного хлеба; (</w:t>
      </w:r>
      <w:r>
        <w:t>замечание устранено в ходе проверки</w:t>
      </w:r>
      <w:r>
        <w:t>)</w:t>
      </w:r>
    </w:p>
    <w:p w:rsidR="00FE3765" w:rsidRDefault="00FE3765" w:rsidP="00922D87">
      <w:pPr>
        <w:pStyle w:val="a3"/>
        <w:numPr>
          <w:ilvl w:val="0"/>
          <w:numId w:val="2"/>
        </w:numPr>
      </w:pPr>
      <w:r>
        <w:t>Доска для разделки теста выполнена не из дерева твердых пород, а из прессованной фанеры, имеет дефекты: щели(зазоры) и требует замены;</w:t>
      </w:r>
    </w:p>
    <w:p w:rsidR="00FE3765" w:rsidRDefault="00FE3765" w:rsidP="00922D87">
      <w:pPr>
        <w:pStyle w:val="a3"/>
        <w:numPr>
          <w:ilvl w:val="0"/>
          <w:numId w:val="2"/>
        </w:numPr>
      </w:pPr>
      <w:r>
        <w:t>Постельное белье в спальне второй средней группы промаркировано частично у ножного края, частично у третьего края, на одной кровати постельные принадлежности с разными цифрами маркировки;</w:t>
      </w:r>
      <w:r w:rsidRPr="00FE3765">
        <w:t xml:space="preserve"> </w:t>
      </w:r>
      <w:r>
        <w:t>(замечание устранено в ходе проверки)</w:t>
      </w:r>
    </w:p>
    <w:p w:rsidR="00FE3765" w:rsidRDefault="00FE3765" w:rsidP="00922D87">
      <w:pPr>
        <w:pStyle w:val="a3"/>
        <w:numPr>
          <w:ilvl w:val="0"/>
          <w:numId w:val="2"/>
        </w:numPr>
      </w:pPr>
      <w:r>
        <w:t>Требуется корректировка инструкции о правилах использования применяемого дезинфицирующего средства «Хлорамин» с указанием концентрации и объемов;</w:t>
      </w:r>
    </w:p>
    <w:p w:rsidR="00FE3765" w:rsidRDefault="00FE3765" w:rsidP="00922D87">
      <w:pPr>
        <w:pStyle w:val="a3"/>
        <w:numPr>
          <w:ilvl w:val="0"/>
          <w:numId w:val="2"/>
        </w:numPr>
      </w:pPr>
      <w:r>
        <w:t>В спальных комнатах всех групп отсутствуют на матрасники.</w:t>
      </w:r>
    </w:p>
    <w:p w:rsidR="00E51365" w:rsidRDefault="00E51365" w:rsidP="00E51365">
      <w:pPr>
        <w:pStyle w:val="a3"/>
      </w:pPr>
    </w:p>
    <w:p w:rsidR="00E51365" w:rsidRDefault="00E51365" w:rsidP="00E51365">
      <w:pPr>
        <w:pStyle w:val="a3"/>
      </w:pPr>
    </w:p>
    <w:p w:rsidR="00E51365" w:rsidRDefault="00E51365" w:rsidP="00E51365">
      <w:pPr>
        <w:pStyle w:val="a3"/>
        <w:rPr>
          <w:rFonts w:ascii="Trebuchet MS" w:hAnsi="Trebuchet MS"/>
          <w:color w:val="4A4A4A"/>
        </w:rPr>
      </w:pPr>
      <w:bookmarkStart w:id="0" w:name="_GoBack"/>
      <w:r>
        <w:rPr>
          <w:rFonts w:ascii="Trebuchet MS" w:hAnsi="Trebuchet MS"/>
          <w:color w:val="4A4A4A"/>
        </w:rPr>
        <w:t xml:space="preserve">Выявленные нарушения будут устранены в срок </w:t>
      </w:r>
      <w:r>
        <w:rPr>
          <w:rFonts w:ascii="Trebuchet MS" w:hAnsi="Trebuchet MS"/>
          <w:color w:val="4A4A4A"/>
        </w:rPr>
        <w:t>до</w:t>
      </w:r>
      <w:r>
        <w:rPr>
          <w:rFonts w:ascii="Trebuchet MS" w:hAnsi="Trebuchet MS"/>
          <w:color w:val="4A4A4A"/>
        </w:rPr>
        <w:t xml:space="preserve"> </w:t>
      </w:r>
      <w:r>
        <w:rPr>
          <w:rFonts w:ascii="Trebuchet MS" w:hAnsi="Trebuchet MS"/>
          <w:color w:val="4A4A4A"/>
        </w:rPr>
        <w:t>01</w:t>
      </w:r>
      <w:r>
        <w:rPr>
          <w:rFonts w:ascii="Trebuchet MS" w:hAnsi="Trebuchet MS"/>
          <w:color w:val="4A4A4A"/>
        </w:rPr>
        <w:t>.0</w:t>
      </w:r>
      <w:r>
        <w:rPr>
          <w:rFonts w:ascii="Trebuchet MS" w:hAnsi="Trebuchet MS"/>
          <w:color w:val="4A4A4A"/>
        </w:rPr>
        <w:t>8</w:t>
      </w:r>
      <w:r>
        <w:rPr>
          <w:rFonts w:ascii="Trebuchet MS" w:hAnsi="Trebuchet MS"/>
          <w:color w:val="4A4A4A"/>
        </w:rPr>
        <w:t>.201</w:t>
      </w:r>
      <w:r>
        <w:rPr>
          <w:rFonts w:ascii="Trebuchet MS" w:hAnsi="Trebuchet MS"/>
          <w:color w:val="4A4A4A"/>
        </w:rPr>
        <w:t xml:space="preserve">6, </w:t>
      </w:r>
    </w:p>
    <w:p w:rsidR="00E51365" w:rsidRDefault="00E51365" w:rsidP="00E51365">
      <w:pPr>
        <w:pStyle w:val="a3"/>
      </w:pPr>
    </w:p>
    <w:p w:rsidR="00E51365" w:rsidRDefault="00E51365" w:rsidP="00E51365">
      <w:pPr>
        <w:pStyle w:val="a3"/>
      </w:pPr>
      <w:r>
        <w:rPr>
          <w:rFonts w:ascii="Trebuchet MS" w:hAnsi="Trebuchet MS"/>
          <w:color w:val="4A4A4A"/>
        </w:rPr>
        <w:t>Выявленные нарушения будут устранены в срок до 01.08.201</w:t>
      </w:r>
      <w:r>
        <w:rPr>
          <w:rFonts w:ascii="Trebuchet MS" w:hAnsi="Trebuchet MS"/>
          <w:color w:val="4A4A4A"/>
        </w:rPr>
        <w:t>7.</w:t>
      </w:r>
      <w:bookmarkEnd w:id="0"/>
    </w:p>
    <w:sectPr w:rsidR="00E5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D24E7"/>
    <w:multiLevelType w:val="multilevel"/>
    <w:tmpl w:val="FC86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57889"/>
    <w:multiLevelType w:val="hybridMultilevel"/>
    <w:tmpl w:val="1E0875CC"/>
    <w:lvl w:ilvl="0" w:tplc="87DEDF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1A"/>
    <w:rsid w:val="00067A77"/>
    <w:rsid w:val="00256031"/>
    <w:rsid w:val="00260E98"/>
    <w:rsid w:val="002771A0"/>
    <w:rsid w:val="003A6516"/>
    <w:rsid w:val="004D3585"/>
    <w:rsid w:val="005D0027"/>
    <w:rsid w:val="005F0229"/>
    <w:rsid w:val="00680CC4"/>
    <w:rsid w:val="0081540D"/>
    <w:rsid w:val="008907CE"/>
    <w:rsid w:val="00922D87"/>
    <w:rsid w:val="00A67C6B"/>
    <w:rsid w:val="00AE4DA7"/>
    <w:rsid w:val="00C02B1A"/>
    <w:rsid w:val="00C06905"/>
    <w:rsid w:val="00C92B9F"/>
    <w:rsid w:val="00D34A23"/>
    <w:rsid w:val="00DD3479"/>
    <w:rsid w:val="00E51365"/>
    <w:rsid w:val="00FE3765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37CB3F7-D9D8-4103-9844-9C8D672A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20679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30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910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7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808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private/control_measure/control_measure_open.htm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7" Type="http://schemas.openxmlformats.org/officeDocument/2006/relationships/hyperlink" Target="https://bus.gov.ru/private/control_measure/control_measure_open.html" TargetMode="External"/><Relationship Id="rId12" Type="http://schemas.openxmlformats.org/officeDocument/2006/relationships/hyperlink" Target="https://bus.gov.ru/private/control_measure/control_measure_open.html" TargetMode="External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bus.gov.ru/private/control_measure/control_measure_open.html" TargetMode="Externa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2016-04-08T13:43:00Z</dcterms:created>
  <dcterms:modified xsi:type="dcterms:W3CDTF">2016-04-11T14:20:00Z</dcterms:modified>
</cp:coreProperties>
</file>